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2" w:rsidRPr="00E9263A" w:rsidRDefault="00543132" w:rsidP="0057681D">
      <w:pPr>
        <w:spacing w:line="240" w:lineRule="auto"/>
        <w:rPr>
          <w:b/>
          <w:bCs/>
          <w:sz w:val="24"/>
          <w:szCs w:val="24"/>
        </w:rPr>
      </w:pPr>
      <w:proofErr w:type="spellStart"/>
      <w:r w:rsidRPr="00E9263A">
        <w:rPr>
          <w:b/>
          <w:bCs/>
          <w:sz w:val="24"/>
          <w:szCs w:val="24"/>
        </w:rPr>
        <w:t>Yixing</w:t>
      </w:r>
      <w:proofErr w:type="spellEnd"/>
      <w:r w:rsidRPr="00E9263A">
        <w:rPr>
          <w:b/>
          <w:bCs/>
          <w:sz w:val="24"/>
          <w:szCs w:val="24"/>
        </w:rPr>
        <w:t xml:space="preserve"> Teapots from the Howard Kuo Collection</w:t>
      </w:r>
    </w:p>
    <w:p w:rsidR="00543132" w:rsidRPr="0057681D" w:rsidRDefault="00543132" w:rsidP="0057681D">
      <w:pPr>
        <w:spacing w:line="240" w:lineRule="auto"/>
        <w:rPr>
          <w:bCs/>
          <w:sz w:val="24"/>
          <w:szCs w:val="24"/>
        </w:rPr>
      </w:pPr>
      <w:r w:rsidRPr="0057681D">
        <w:rPr>
          <w:bCs/>
          <w:sz w:val="24"/>
          <w:szCs w:val="24"/>
        </w:rPr>
        <w:t>September 9 – October 13, 2016</w:t>
      </w:r>
    </w:p>
    <w:p w:rsidR="00543132" w:rsidRPr="0057681D" w:rsidRDefault="00543132" w:rsidP="0057681D">
      <w:pPr>
        <w:spacing w:line="240" w:lineRule="auto"/>
        <w:rPr>
          <w:sz w:val="24"/>
          <w:szCs w:val="24"/>
        </w:rPr>
      </w:pPr>
      <w:r w:rsidRPr="0057681D">
        <w:rPr>
          <w:sz w:val="24"/>
          <w:szCs w:val="24"/>
        </w:rPr>
        <w:t xml:space="preserve">This exhibition is in conjunction with the Quincy Public Library’s </w:t>
      </w:r>
      <w:r w:rsidR="00E9263A">
        <w:rPr>
          <w:sz w:val="24"/>
          <w:szCs w:val="24"/>
        </w:rPr>
        <w:t xml:space="preserve">NEA </w:t>
      </w:r>
      <w:r w:rsidRPr="0057681D">
        <w:rPr>
          <w:sz w:val="24"/>
          <w:szCs w:val="24"/>
        </w:rPr>
        <w:t xml:space="preserve">Big Read community events </w:t>
      </w:r>
      <w:r w:rsidRPr="0057681D">
        <w:rPr>
          <w:sz w:val="24"/>
          <w:szCs w:val="24"/>
          <w:shd w:val="clear" w:color="auto" w:fill="FFFFFF"/>
        </w:rPr>
        <w:t>reflecting Chinese culture. This year’s book is "The Joy Luck Club" by Amy Tan.</w:t>
      </w:r>
    </w:p>
    <w:p w:rsidR="00025811" w:rsidRPr="0057681D" w:rsidRDefault="00025811" w:rsidP="0057681D">
      <w:pPr>
        <w:spacing w:line="240" w:lineRule="auto"/>
        <w:rPr>
          <w:sz w:val="24"/>
          <w:szCs w:val="24"/>
        </w:rPr>
      </w:pPr>
      <w:r w:rsidRPr="0057681D">
        <w:rPr>
          <w:sz w:val="24"/>
          <w:szCs w:val="24"/>
        </w:rPr>
        <w:t xml:space="preserve">This exhibition of </w:t>
      </w:r>
      <w:proofErr w:type="spellStart"/>
      <w:r w:rsidRPr="0057681D">
        <w:rPr>
          <w:sz w:val="24"/>
          <w:szCs w:val="24"/>
        </w:rPr>
        <w:t>Yixing</w:t>
      </w:r>
      <w:proofErr w:type="spellEnd"/>
      <w:r w:rsidRPr="0057681D">
        <w:rPr>
          <w:sz w:val="24"/>
          <w:szCs w:val="24"/>
        </w:rPr>
        <w:t xml:space="preserve"> teapots is generously on loan from the collection of Howard Kuo. Kuo has been collecting </w:t>
      </w:r>
      <w:proofErr w:type="spellStart"/>
      <w:r w:rsidRPr="0057681D">
        <w:rPr>
          <w:sz w:val="24"/>
          <w:szCs w:val="24"/>
        </w:rPr>
        <w:t>Yixing</w:t>
      </w:r>
      <w:proofErr w:type="spellEnd"/>
      <w:r w:rsidRPr="0057681D">
        <w:rPr>
          <w:sz w:val="24"/>
          <w:szCs w:val="24"/>
        </w:rPr>
        <w:t xml:space="preserve"> teapots since his youth while living in China and on his many trips back to China. </w:t>
      </w:r>
    </w:p>
    <w:p w:rsidR="0057681D" w:rsidRPr="00E9263A" w:rsidRDefault="00573787" w:rsidP="0057681D">
      <w:pPr>
        <w:spacing w:line="240" w:lineRule="auto"/>
        <w:rPr>
          <w:sz w:val="24"/>
          <w:szCs w:val="24"/>
          <w:shd w:val="clear" w:color="auto" w:fill="EEF2F1"/>
        </w:rPr>
      </w:pPr>
      <w:proofErr w:type="spellStart"/>
      <w:r w:rsidRPr="0057681D">
        <w:rPr>
          <w:rFonts w:cs="Arial"/>
          <w:bCs/>
          <w:sz w:val="24"/>
          <w:szCs w:val="24"/>
          <w:shd w:val="clear" w:color="auto" w:fill="FFFFFF"/>
        </w:rPr>
        <w:t>Yixing</w:t>
      </w:r>
      <w:proofErr w:type="spellEnd"/>
      <w:r w:rsidRPr="0057681D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E9263A">
        <w:rPr>
          <w:rFonts w:cs="Arial"/>
          <w:bCs/>
          <w:sz w:val="24"/>
          <w:szCs w:val="24"/>
          <w:shd w:val="clear" w:color="auto" w:fill="FFFFFF"/>
        </w:rPr>
        <w:t>teapots are traditional Chinese wares, dating back to the 15th century,</w:t>
      </w:r>
      <w:r w:rsidRPr="0057681D">
        <w:rPr>
          <w:rFonts w:cs="Arial"/>
          <w:sz w:val="24"/>
          <w:szCs w:val="24"/>
          <w:shd w:val="clear" w:color="auto" w:fill="FFFFFF"/>
        </w:rPr>
        <w:t xml:space="preserve"> made from clay produced near</w:t>
      </w:r>
      <w:r w:rsidRPr="0057681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57681D">
        <w:rPr>
          <w:sz w:val="24"/>
          <w:szCs w:val="24"/>
        </w:rPr>
        <w:fldChar w:fldCharType="begin"/>
      </w:r>
      <w:r w:rsidRPr="0057681D">
        <w:rPr>
          <w:sz w:val="24"/>
          <w:szCs w:val="24"/>
        </w:rPr>
        <w:instrText xml:space="preserve"> HYPERLINK "https://en.wikipedia.org/wiki/Yixing" \o "Yixing" </w:instrText>
      </w:r>
      <w:r w:rsidRPr="0057681D">
        <w:rPr>
          <w:sz w:val="24"/>
          <w:szCs w:val="24"/>
        </w:rPr>
        <w:fldChar w:fldCharType="separate"/>
      </w:r>
      <w:r w:rsidRPr="0057681D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Yixing</w:t>
      </w:r>
      <w:proofErr w:type="spellEnd"/>
      <w:r w:rsidRPr="0057681D">
        <w:rPr>
          <w:sz w:val="24"/>
          <w:szCs w:val="24"/>
        </w:rPr>
        <w:fldChar w:fldCharType="end"/>
      </w:r>
      <w:r w:rsidRPr="0057681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7681D">
        <w:rPr>
          <w:rFonts w:cs="Arial"/>
          <w:sz w:val="24"/>
          <w:szCs w:val="24"/>
          <w:shd w:val="clear" w:color="auto" w:fill="FFFFFF"/>
        </w:rPr>
        <w:t>in the eastern Chinese province of</w:t>
      </w:r>
      <w:r w:rsidRPr="0057681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8" w:tooltip="Jiangsu" w:history="1">
        <w:r w:rsidRPr="0057681D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Jiangsu</w:t>
        </w:r>
      </w:hyperlink>
      <w:r w:rsidRPr="0057681D">
        <w:rPr>
          <w:rFonts w:cs="Arial"/>
          <w:sz w:val="24"/>
          <w:szCs w:val="24"/>
          <w:shd w:val="clear" w:color="auto" w:fill="FFFFFF"/>
        </w:rPr>
        <w:t>.</w:t>
      </w:r>
      <w:r w:rsidR="00E9263A">
        <w:rPr>
          <w:rFonts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263A">
        <w:rPr>
          <w:rFonts w:cs="Arial"/>
          <w:bCs/>
          <w:sz w:val="24"/>
          <w:szCs w:val="24"/>
          <w:shd w:val="clear" w:color="auto" w:fill="FFFFFF"/>
        </w:rPr>
        <w:t>Y</w:t>
      </w:r>
      <w:r w:rsidR="0057681D" w:rsidRPr="0057681D">
        <w:rPr>
          <w:rFonts w:cs="Arial"/>
          <w:bCs/>
          <w:sz w:val="24"/>
          <w:szCs w:val="24"/>
          <w:shd w:val="clear" w:color="auto" w:fill="FFFFFF"/>
        </w:rPr>
        <w:t>ixing</w:t>
      </w:r>
      <w:proofErr w:type="spellEnd"/>
      <w:r w:rsidR="0057681D" w:rsidRPr="0057681D">
        <w:rPr>
          <w:rFonts w:cs="Arial"/>
          <w:sz w:val="24"/>
          <w:szCs w:val="24"/>
          <w:shd w:val="clear" w:color="auto" w:fill="FFFFFF"/>
        </w:rPr>
        <w:t xml:space="preserve"> clay is if fact a mix</w:t>
      </w:r>
      <w:r w:rsidR="00E9263A">
        <w:rPr>
          <w:rFonts w:cs="Arial"/>
          <w:sz w:val="24"/>
          <w:szCs w:val="24"/>
          <w:shd w:val="clear" w:color="auto" w:fill="FFFFFF"/>
        </w:rPr>
        <w:t>t</w:t>
      </w:r>
      <w:r w:rsidR="0057681D" w:rsidRPr="0057681D">
        <w:rPr>
          <w:rFonts w:cs="Arial"/>
          <w:sz w:val="24"/>
          <w:szCs w:val="24"/>
          <w:shd w:val="clear" w:color="auto" w:fill="FFFFFF"/>
        </w:rPr>
        <w:t xml:space="preserve">ure of the purple clay (from around Lake Tai), the green clay (from the mountains of </w:t>
      </w:r>
      <w:proofErr w:type="spellStart"/>
      <w:r w:rsidR="0057681D" w:rsidRPr="0057681D">
        <w:rPr>
          <w:rFonts w:cs="Arial"/>
          <w:sz w:val="24"/>
          <w:szCs w:val="24"/>
          <w:shd w:val="clear" w:color="auto" w:fill="FFFFFF"/>
        </w:rPr>
        <w:t>Yixing</w:t>
      </w:r>
      <w:proofErr w:type="spellEnd"/>
      <w:r w:rsidR="0057681D" w:rsidRPr="0057681D">
        <w:rPr>
          <w:rFonts w:cs="Arial"/>
          <w:sz w:val="24"/>
          <w:szCs w:val="24"/>
          <w:shd w:val="clear" w:color="auto" w:fill="FFFFFF"/>
        </w:rPr>
        <w:t xml:space="preserve">) </w:t>
      </w:r>
      <w:r w:rsidR="00E9263A">
        <w:rPr>
          <w:rFonts w:cs="Arial"/>
          <w:sz w:val="24"/>
          <w:szCs w:val="24"/>
          <w:shd w:val="clear" w:color="auto" w:fill="FFFFFF"/>
        </w:rPr>
        <w:t>and</w:t>
      </w:r>
      <w:r w:rsidR="0057681D" w:rsidRPr="0057681D">
        <w:rPr>
          <w:rFonts w:cs="Arial"/>
          <w:sz w:val="24"/>
          <w:szCs w:val="24"/>
          <w:shd w:val="clear" w:color="auto" w:fill="FFFFFF"/>
        </w:rPr>
        <w:t xml:space="preserve"> red clay. The mixture is still a safely guarded secret.</w:t>
      </w:r>
    </w:p>
    <w:p w:rsidR="0057681D" w:rsidRPr="0057681D" w:rsidRDefault="0057681D" w:rsidP="0057681D">
      <w:pPr>
        <w:spacing w:line="240" w:lineRule="auto"/>
        <w:rPr>
          <w:sz w:val="24"/>
          <w:szCs w:val="24"/>
          <w:shd w:val="clear" w:color="auto" w:fill="EEF2F1"/>
        </w:rPr>
      </w:pPr>
      <w:proofErr w:type="spellStart"/>
      <w:r w:rsidRPr="0057681D">
        <w:rPr>
          <w:rFonts w:cs="Arial"/>
          <w:sz w:val="24"/>
          <w:szCs w:val="24"/>
          <w:shd w:val="clear" w:color="auto" w:fill="FFFFFF"/>
        </w:rPr>
        <w:t>Yixing</w:t>
      </w:r>
      <w:proofErr w:type="spellEnd"/>
      <w:r w:rsidRPr="0057681D">
        <w:rPr>
          <w:rFonts w:cs="Arial"/>
          <w:sz w:val="24"/>
          <w:szCs w:val="24"/>
          <w:shd w:val="clear" w:color="auto" w:fill="FFFFFF"/>
        </w:rPr>
        <w:t xml:space="preserve"> teapots are small and tea is often brewed for only a few seconds before it is served to guests</w:t>
      </w:r>
      <w:r w:rsidR="00E9263A">
        <w:rPr>
          <w:rFonts w:cs="Arial"/>
          <w:sz w:val="24"/>
          <w:szCs w:val="24"/>
          <w:shd w:val="clear" w:color="auto" w:fill="FFFFFF"/>
        </w:rPr>
        <w:t>. The porous clay allow</w:t>
      </w:r>
      <w:r w:rsidR="00DE0F24">
        <w:rPr>
          <w:rFonts w:cs="Arial"/>
          <w:sz w:val="24"/>
          <w:szCs w:val="24"/>
          <w:shd w:val="clear" w:color="auto" w:fill="FFFFFF"/>
        </w:rPr>
        <w:t>s</w:t>
      </w:r>
      <w:r w:rsidR="00E9263A">
        <w:rPr>
          <w:rFonts w:cs="Arial"/>
          <w:sz w:val="24"/>
          <w:szCs w:val="24"/>
          <w:shd w:val="clear" w:color="auto" w:fill="FFFFFF"/>
        </w:rPr>
        <w:t xml:space="preserve"> </w:t>
      </w:r>
      <w:r w:rsidR="00DE0F24">
        <w:rPr>
          <w:rFonts w:cs="Arial"/>
          <w:sz w:val="24"/>
          <w:szCs w:val="24"/>
          <w:shd w:val="clear" w:color="auto" w:fill="FFFFFF"/>
        </w:rPr>
        <w:t xml:space="preserve">a bit of </w:t>
      </w:r>
      <w:r w:rsidR="00E9263A">
        <w:rPr>
          <w:rFonts w:cs="Arial"/>
          <w:sz w:val="24"/>
          <w:szCs w:val="24"/>
          <w:shd w:val="clear" w:color="auto" w:fill="FFFFFF"/>
        </w:rPr>
        <w:t xml:space="preserve">tea to be absorbed by the teapot. Over time, a blackish sheen develops on the inside of the teapot from the oils in the tea. This patina improves the overall taste of the tea. Only a rinse with hot water used to clean. If soap is used, all subsequent brews will taste of soap. This unique characteristic is also the reason why one </w:t>
      </w:r>
      <w:proofErr w:type="spellStart"/>
      <w:r w:rsidR="00E9263A">
        <w:rPr>
          <w:rFonts w:cs="Arial"/>
          <w:sz w:val="24"/>
          <w:szCs w:val="24"/>
          <w:shd w:val="clear" w:color="auto" w:fill="FFFFFF"/>
        </w:rPr>
        <w:t>Yixing</w:t>
      </w:r>
      <w:proofErr w:type="spellEnd"/>
      <w:r w:rsidR="00E9263A">
        <w:rPr>
          <w:rFonts w:cs="Arial"/>
          <w:sz w:val="24"/>
          <w:szCs w:val="24"/>
          <w:shd w:val="clear" w:color="auto" w:fill="FFFFFF"/>
        </w:rPr>
        <w:t xml:space="preserve"> teapot is used for only one type of tea. Otherwise, the flavors will overlap, creating an unpleasant taste. </w:t>
      </w:r>
      <w:r w:rsidRPr="0057681D">
        <w:rPr>
          <w:rFonts w:cs="Arial"/>
          <w:sz w:val="24"/>
          <w:szCs w:val="24"/>
          <w:shd w:val="clear" w:color="auto" w:fill="FFFFFF"/>
        </w:rPr>
        <w:t>Chinese people traditionally drink from cups that hold less than 3 table spoons</w:t>
      </w:r>
      <w:r w:rsidR="00DE0F24">
        <w:rPr>
          <w:rFonts w:cs="Arial"/>
          <w:sz w:val="24"/>
          <w:szCs w:val="24"/>
          <w:shd w:val="clear" w:color="auto" w:fill="FFFFFF"/>
        </w:rPr>
        <w:t xml:space="preserve"> of liquid and are </w:t>
      </w:r>
      <w:r w:rsidRPr="0057681D">
        <w:rPr>
          <w:rFonts w:cs="Arial"/>
          <w:sz w:val="24"/>
          <w:szCs w:val="24"/>
          <w:shd w:val="clear" w:color="auto" w:fill="FFFFFF"/>
        </w:rPr>
        <w:t>repeatedly filled so that they may cool rapidly but can be ingested before the tea becomes cold.</w:t>
      </w:r>
      <w:r w:rsidRPr="0057681D">
        <w:rPr>
          <w:sz w:val="24"/>
          <w:szCs w:val="24"/>
          <w:shd w:val="clear" w:color="auto" w:fill="EEF2F1"/>
        </w:rPr>
        <w:t xml:space="preserve"> </w:t>
      </w:r>
    </w:p>
    <w:p w:rsidR="00840A6B" w:rsidRPr="00E9263A" w:rsidRDefault="00E9263A" w:rsidP="0057681D">
      <w:pPr>
        <w:spacing w:line="240" w:lineRule="auto"/>
        <w:rPr>
          <w:rFonts w:cs="Arial"/>
          <w:bCs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Yixing</w:t>
      </w:r>
      <w:proofErr w:type="spellEnd"/>
      <w:r>
        <w:rPr>
          <w:sz w:val="24"/>
          <w:szCs w:val="24"/>
        </w:rPr>
        <w:t xml:space="preserve"> teapots</w:t>
      </w:r>
      <w:r w:rsidR="00840A6B" w:rsidRPr="0057681D">
        <w:rPr>
          <w:sz w:val="24"/>
          <w:szCs w:val="24"/>
        </w:rPr>
        <w:t xml:space="preserve"> can be made in very imaginative shapes; they are frequently found in the form of fam</w:t>
      </w:r>
      <w:r w:rsidR="00D960C1" w:rsidRPr="0057681D">
        <w:rPr>
          <w:sz w:val="24"/>
          <w:szCs w:val="24"/>
        </w:rPr>
        <w:t xml:space="preserve">iliar objects such as bamboo, </w:t>
      </w:r>
      <w:r w:rsidR="00840A6B" w:rsidRPr="0057681D">
        <w:rPr>
          <w:sz w:val="24"/>
          <w:szCs w:val="24"/>
        </w:rPr>
        <w:t>sections of tree trunks with applied foliage</w:t>
      </w:r>
      <w:r w:rsidR="00D960C1" w:rsidRPr="0057681D">
        <w:rPr>
          <w:sz w:val="24"/>
          <w:szCs w:val="24"/>
        </w:rPr>
        <w:t>, nuts, fruits, and squash</w:t>
      </w:r>
      <w:r>
        <w:rPr>
          <w:sz w:val="24"/>
          <w:szCs w:val="24"/>
        </w:rPr>
        <w:t xml:space="preserve">. </w:t>
      </w:r>
      <w:r w:rsidR="00D960C1" w:rsidRPr="0057681D">
        <w:rPr>
          <w:rFonts w:cs="Arial"/>
          <w:sz w:val="24"/>
          <w:szCs w:val="24"/>
          <w:shd w:val="clear" w:color="auto" w:fill="FFFFFF"/>
        </w:rPr>
        <w:t>M</w:t>
      </w:r>
      <w:r w:rsidR="000768A3" w:rsidRPr="0057681D">
        <w:rPr>
          <w:rFonts w:cs="Arial"/>
          <w:sz w:val="24"/>
          <w:szCs w:val="24"/>
          <w:shd w:val="clear" w:color="auto" w:fill="FFFFFF"/>
        </w:rPr>
        <w:t xml:space="preserve">ost wares are made by hand and not on a </w:t>
      </w:r>
      <w:r w:rsidR="00D960C1" w:rsidRPr="0057681D">
        <w:rPr>
          <w:rFonts w:cs="Arial"/>
          <w:sz w:val="24"/>
          <w:szCs w:val="24"/>
          <w:shd w:val="clear" w:color="auto" w:fill="FFFFFF"/>
        </w:rPr>
        <w:t>potter’s</w:t>
      </w:r>
      <w:r w:rsidR="000768A3" w:rsidRPr="0057681D">
        <w:rPr>
          <w:rFonts w:cs="Arial"/>
          <w:sz w:val="24"/>
          <w:szCs w:val="24"/>
          <w:shd w:val="clear" w:color="auto" w:fill="FFFFFF"/>
        </w:rPr>
        <w:t xml:space="preserve"> wheel.</w:t>
      </w:r>
      <w:r w:rsidR="00D960C1" w:rsidRPr="0057681D">
        <w:rPr>
          <w:rFonts w:cs="Arial"/>
          <w:sz w:val="24"/>
          <w:szCs w:val="24"/>
          <w:shd w:val="clear" w:color="auto" w:fill="FFFFFF"/>
        </w:rPr>
        <w:t xml:space="preserve"> The clay is </w:t>
      </w:r>
      <w:r w:rsidR="00D960C1" w:rsidRPr="0057681D">
        <w:rPr>
          <w:rFonts w:cs="Arial"/>
          <w:bCs/>
          <w:sz w:val="24"/>
          <w:szCs w:val="24"/>
          <w:shd w:val="clear" w:color="auto" w:fill="FFFFFF"/>
        </w:rPr>
        <w:t>g</w:t>
      </w:r>
      <w:r w:rsidR="00840A6B" w:rsidRPr="0057681D">
        <w:rPr>
          <w:rFonts w:cs="Arial"/>
          <w:bCs/>
          <w:sz w:val="24"/>
          <w:szCs w:val="24"/>
          <w:shd w:val="clear" w:color="auto" w:fill="FFFFFF"/>
        </w:rPr>
        <w:t>ranular</w:t>
      </w:r>
      <w:r w:rsidR="00840A6B" w:rsidRPr="0057681D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r w:rsidR="00D960C1" w:rsidRPr="0057681D">
        <w:rPr>
          <w:rFonts w:cs="Arial"/>
          <w:sz w:val="24"/>
          <w:szCs w:val="24"/>
          <w:shd w:val="clear" w:color="auto" w:fill="FFFFFF"/>
        </w:rPr>
        <w:t>which makes it</w:t>
      </w:r>
      <w:r w:rsidR="00840A6B" w:rsidRPr="0057681D">
        <w:rPr>
          <w:rFonts w:cs="Arial"/>
          <w:sz w:val="24"/>
          <w:szCs w:val="24"/>
          <w:shd w:val="clear" w:color="auto" w:fill="FFFFFF"/>
        </w:rPr>
        <w:t xml:space="preserve"> less suitable for forming on a </w:t>
      </w:r>
      <w:r w:rsidR="00D960C1" w:rsidRPr="0057681D">
        <w:rPr>
          <w:rFonts w:cs="Arial"/>
          <w:sz w:val="24"/>
          <w:szCs w:val="24"/>
          <w:shd w:val="clear" w:color="auto" w:fill="FFFFFF"/>
        </w:rPr>
        <w:t>potter’s</w:t>
      </w:r>
      <w:r w:rsidR="00840A6B" w:rsidRPr="0057681D">
        <w:rPr>
          <w:rFonts w:cs="Arial"/>
          <w:sz w:val="24"/>
          <w:szCs w:val="24"/>
          <w:shd w:val="clear" w:color="auto" w:fill="FFFFFF"/>
        </w:rPr>
        <w:t xml:space="preserve"> wheel. Instead, the potter will flatten </w:t>
      </w:r>
      <w:r w:rsidR="00DE0F24">
        <w:rPr>
          <w:rFonts w:cs="Arial"/>
          <w:sz w:val="24"/>
          <w:szCs w:val="24"/>
          <w:shd w:val="clear" w:color="auto" w:fill="FFFFFF"/>
        </w:rPr>
        <w:t xml:space="preserve">the clay by hand </w:t>
      </w:r>
      <w:r w:rsidR="00D960C1" w:rsidRPr="0057681D">
        <w:rPr>
          <w:rFonts w:cs="Arial"/>
          <w:sz w:val="24"/>
          <w:szCs w:val="24"/>
          <w:shd w:val="clear" w:color="auto" w:fill="FFFFFF"/>
        </w:rPr>
        <w:t>and press</w:t>
      </w:r>
      <w:r w:rsidR="00DE0F24">
        <w:rPr>
          <w:rFonts w:cs="Arial"/>
          <w:sz w:val="24"/>
          <w:szCs w:val="24"/>
          <w:shd w:val="clear" w:color="auto" w:fill="FFFFFF"/>
        </w:rPr>
        <w:t xml:space="preserve"> the clay </w:t>
      </w:r>
      <w:r w:rsidR="00840A6B" w:rsidRPr="0057681D">
        <w:rPr>
          <w:rFonts w:cs="Arial"/>
          <w:sz w:val="24"/>
          <w:szCs w:val="24"/>
          <w:shd w:val="clear" w:color="auto" w:fill="FFFFFF"/>
        </w:rPr>
        <w:t>in</w:t>
      </w:r>
      <w:r w:rsidR="00D960C1" w:rsidRPr="0057681D">
        <w:rPr>
          <w:rFonts w:cs="Arial"/>
          <w:sz w:val="24"/>
          <w:szCs w:val="24"/>
          <w:shd w:val="clear" w:color="auto" w:fill="FFFFFF"/>
        </w:rPr>
        <w:t>to</w:t>
      </w:r>
      <w:r w:rsidR="00840A6B" w:rsidRPr="0057681D">
        <w:rPr>
          <w:rFonts w:cs="Arial"/>
          <w:sz w:val="24"/>
          <w:szCs w:val="24"/>
          <w:shd w:val="clear" w:color="auto" w:fill="FFFFFF"/>
        </w:rPr>
        <w:t xml:space="preserve"> a </w:t>
      </w:r>
      <w:r w:rsidR="00D960C1" w:rsidRPr="0057681D">
        <w:rPr>
          <w:rFonts w:cs="Arial"/>
          <w:sz w:val="24"/>
          <w:szCs w:val="24"/>
          <w:shd w:val="clear" w:color="auto" w:fill="FFFFFF"/>
        </w:rPr>
        <w:t>mold</w:t>
      </w:r>
      <w:r w:rsidR="00840A6B" w:rsidRPr="0057681D">
        <w:rPr>
          <w:rFonts w:cs="Arial"/>
          <w:sz w:val="24"/>
          <w:szCs w:val="24"/>
          <w:shd w:val="clear" w:color="auto" w:fill="FFFFFF"/>
        </w:rPr>
        <w:t xml:space="preserve">. After </w:t>
      </w:r>
      <w:r w:rsidR="00D960C1" w:rsidRPr="0057681D">
        <w:rPr>
          <w:rFonts w:cs="Arial"/>
          <w:sz w:val="24"/>
          <w:szCs w:val="24"/>
          <w:shd w:val="clear" w:color="auto" w:fill="FFFFFF"/>
        </w:rPr>
        <w:t>removal from the</w:t>
      </w:r>
      <w:r w:rsidR="00840A6B" w:rsidRPr="0057681D">
        <w:rPr>
          <w:rFonts w:cs="Arial"/>
          <w:sz w:val="24"/>
          <w:szCs w:val="24"/>
          <w:shd w:val="clear" w:color="auto" w:fill="FFFFFF"/>
        </w:rPr>
        <w:t xml:space="preserve"> </w:t>
      </w:r>
      <w:r w:rsidR="00D960C1" w:rsidRPr="0057681D">
        <w:rPr>
          <w:rFonts w:cs="Arial"/>
          <w:sz w:val="24"/>
          <w:szCs w:val="24"/>
          <w:shd w:val="clear" w:color="auto" w:fill="FFFFFF"/>
        </w:rPr>
        <w:t>mold</w:t>
      </w:r>
      <w:r w:rsidR="00840A6B" w:rsidRPr="0057681D">
        <w:rPr>
          <w:rFonts w:cs="Arial"/>
          <w:sz w:val="24"/>
          <w:szCs w:val="24"/>
          <w:shd w:val="clear" w:color="auto" w:fill="FFFFFF"/>
        </w:rPr>
        <w:t>, the pot</w:t>
      </w:r>
      <w:r w:rsidR="00D960C1" w:rsidRPr="0057681D">
        <w:rPr>
          <w:rFonts w:cs="Arial"/>
          <w:sz w:val="24"/>
          <w:szCs w:val="24"/>
          <w:shd w:val="clear" w:color="auto" w:fill="FFFFFF"/>
        </w:rPr>
        <w:t>ter</w:t>
      </w:r>
      <w:r w:rsidR="00840A6B" w:rsidRPr="0057681D">
        <w:rPr>
          <w:rFonts w:cs="Arial"/>
          <w:sz w:val="24"/>
          <w:szCs w:val="24"/>
          <w:shd w:val="clear" w:color="auto" w:fill="FFFFFF"/>
        </w:rPr>
        <w:t xml:space="preserve"> </w:t>
      </w:r>
      <w:r w:rsidR="00D960C1" w:rsidRPr="0057681D">
        <w:rPr>
          <w:rFonts w:cs="Arial"/>
          <w:sz w:val="24"/>
          <w:szCs w:val="24"/>
          <w:shd w:val="clear" w:color="auto" w:fill="FFFFFF"/>
        </w:rPr>
        <w:t>will further sculpt the teapot into an individual</w:t>
      </w:r>
      <w:r w:rsidR="00840A6B" w:rsidRPr="0057681D">
        <w:rPr>
          <w:rFonts w:cs="Arial"/>
          <w:sz w:val="24"/>
          <w:szCs w:val="24"/>
          <w:shd w:val="clear" w:color="auto" w:fill="FFFFFF"/>
        </w:rPr>
        <w:t xml:space="preserve"> shape. </w:t>
      </w:r>
    </w:p>
    <w:p w:rsidR="00840A6B" w:rsidRDefault="00840A6B" w:rsidP="0057681D">
      <w:pPr>
        <w:spacing w:line="240" w:lineRule="auto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57681D">
        <w:rPr>
          <w:rFonts w:cs="Arial"/>
          <w:bCs/>
          <w:sz w:val="24"/>
          <w:szCs w:val="24"/>
          <w:shd w:val="clear" w:color="auto" w:fill="FFFFFF"/>
        </w:rPr>
        <w:t xml:space="preserve">All </w:t>
      </w:r>
      <w:proofErr w:type="spellStart"/>
      <w:r w:rsidRPr="0057681D">
        <w:rPr>
          <w:rFonts w:cs="Arial"/>
          <w:bCs/>
          <w:sz w:val="24"/>
          <w:szCs w:val="24"/>
          <w:shd w:val="clear" w:color="auto" w:fill="FFFFFF"/>
        </w:rPr>
        <w:t>Yixing</w:t>
      </w:r>
      <w:proofErr w:type="spellEnd"/>
      <w:r w:rsidRPr="0057681D">
        <w:rPr>
          <w:rFonts w:cs="Arial"/>
          <w:bCs/>
          <w:sz w:val="24"/>
          <w:szCs w:val="24"/>
          <w:shd w:val="clear" w:color="auto" w:fill="FFFFFF"/>
        </w:rPr>
        <w:t xml:space="preserve"> teapots</w:t>
      </w:r>
      <w:r w:rsidR="00D960C1" w:rsidRPr="0057681D">
        <w:rPr>
          <w:rFonts w:cs="Arial"/>
          <w:sz w:val="24"/>
          <w:szCs w:val="24"/>
          <w:shd w:val="clear" w:color="auto" w:fill="FFFFFF"/>
        </w:rPr>
        <w:t xml:space="preserve"> are marked on</w:t>
      </w:r>
      <w:r w:rsidRPr="0057681D">
        <w:rPr>
          <w:rFonts w:cs="Arial"/>
          <w:sz w:val="24"/>
          <w:szCs w:val="24"/>
          <w:shd w:val="clear" w:color="auto" w:fill="FFFFFF"/>
        </w:rPr>
        <w:t xml:space="preserve"> the base with the </w:t>
      </w:r>
      <w:r w:rsidR="00D960C1" w:rsidRPr="0057681D">
        <w:rPr>
          <w:rFonts w:cs="Arial"/>
          <w:sz w:val="24"/>
          <w:szCs w:val="24"/>
          <w:shd w:val="clear" w:color="auto" w:fill="FFFFFF"/>
        </w:rPr>
        <w:t>potter’s</w:t>
      </w:r>
      <w:r w:rsidRPr="0057681D">
        <w:rPr>
          <w:rFonts w:cs="Arial"/>
          <w:sz w:val="24"/>
          <w:szCs w:val="24"/>
          <w:shd w:val="clear" w:color="auto" w:fill="FFFFFF"/>
        </w:rPr>
        <w:t xml:space="preserve"> name. This mark will sometimes show the name of the factory and include a Chinese poem</w:t>
      </w:r>
      <w:r w:rsidR="00D960C1" w:rsidRPr="0057681D">
        <w:rPr>
          <w:rFonts w:cs="Arial"/>
          <w:sz w:val="24"/>
          <w:szCs w:val="24"/>
          <w:shd w:val="clear" w:color="auto" w:fill="FFFFFF"/>
        </w:rPr>
        <w:t>.</w:t>
      </w:r>
      <w:r w:rsidRPr="0057681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DE0F24" w:rsidRPr="0057681D" w:rsidRDefault="00DE0F24" w:rsidP="0057681D">
      <w:pPr>
        <w:spacing w:line="240" w:lineRule="auto"/>
        <w:rPr>
          <w:sz w:val="24"/>
          <w:szCs w:val="24"/>
          <w:shd w:val="clear" w:color="auto" w:fill="EEF2F1"/>
        </w:rPr>
      </w:pPr>
    </w:p>
    <w:p w:rsidR="00DE0F24" w:rsidRDefault="00DE0F24" w:rsidP="00DE0F24">
      <w:pPr>
        <w:pStyle w:val="Bibliography"/>
        <w:ind w:left="720" w:hanging="720"/>
        <w:rPr>
          <w:noProof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BIBLIOGRAPHY  \l 1033 </w:instrText>
      </w:r>
      <w:r>
        <w:rPr>
          <w:sz w:val="24"/>
          <w:szCs w:val="24"/>
        </w:rPr>
        <w:fldChar w:fldCharType="separate"/>
      </w:r>
      <w:r>
        <w:rPr>
          <w:noProof/>
        </w:rPr>
        <w:t xml:space="preserve">Valenstein, S. G. (1989). </w:t>
      </w:r>
      <w:r>
        <w:rPr>
          <w:i/>
          <w:iCs/>
          <w:noProof/>
        </w:rPr>
        <w:t>A Handbook of Chinese Ceramics.</w:t>
      </w:r>
      <w:r>
        <w:rPr>
          <w:noProof/>
        </w:rPr>
        <w:t xml:space="preserve"> New York: The Metropolitan Museum of Art : Distributed by H.N. Abrams.</w:t>
      </w:r>
    </w:p>
    <w:p w:rsidR="00DE0F24" w:rsidRPr="0057681D" w:rsidRDefault="00DE0F24" w:rsidP="00DE0F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sectPr w:rsidR="00DE0F24" w:rsidRPr="0057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14" w:rsidRDefault="003F2E14" w:rsidP="00DE0F24">
      <w:pPr>
        <w:spacing w:after="0" w:line="240" w:lineRule="auto"/>
      </w:pPr>
      <w:r>
        <w:separator/>
      </w:r>
    </w:p>
  </w:endnote>
  <w:endnote w:type="continuationSeparator" w:id="0">
    <w:p w:rsidR="003F2E14" w:rsidRDefault="003F2E14" w:rsidP="00DE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14" w:rsidRDefault="003F2E14" w:rsidP="00DE0F24">
      <w:pPr>
        <w:spacing w:after="0" w:line="240" w:lineRule="auto"/>
      </w:pPr>
      <w:r>
        <w:separator/>
      </w:r>
    </w:p>
  </w:footnote>
  <w:footnote w:type="continuationSeparator" w:id="0">
    <w:p w:rsidR="003F2E14" w:rsidRDefault="003F2E14" w:rsidP="00DE0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76"/>
    <w:rsid w:val="00025811"/>
    <w:rsid w:val="000768A3"/>
    <w:rsid w:val="00235EC1"/>
    <w:rsid w:val="003F2E14"/>
    <w:rsid w:val="00543132"/>
    <w:rsid w:val="00573787"/>
    <w:rsid w:val="0057681D"/>
    <w:rsid w:val="006454AB"/>
    <w:rsid w:val="00840A6B"/>
    <w:rsid w:val="00926877"/>
    <w:rsid w:val="00970BA5"/>
    <w:rsid w:val="009E0176"/>
    <w:rsid w:val="00D960C1"/>
    <w:rsid w:val="00DE0F24"/>
    <w:rsid w:val="00E91440"/>
    <w:rsid w:val="00E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0176"/>
  </w:style>
  <w:style w:type="character" w:styleId="Hyperlink">
    <w:name w:val="Hyperlink"/>
    <w:basedOn w:val="DefaultParagraphFont"/>
    <w:uiPriority w:val="99"/>
    <w:semiHidden/>
    <w:unhideWhenUsed/>
    <w:rsid w:val="009E0176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54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E0F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0F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0F24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DE0F24"/>
  </w:style>
  <w:style w:type="paragraph" w:styleId="BalloonText">
    <w:name w:val="Balloon Text"/>
    <w:basedOn w:val="Normal"/>
    <w:link w:val="BalloonTextChar"/>
    <w:uiPriority w:val="99"/>
    <w:semiHidden/>
    <w:unhideWhenUsed/>
    <w:rsid w:val="00DE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0176"/>
  </w:style>
  <w:style w:type="character" w:styleId="Hyperlink">
    <w:name w:val="Hyperlink"/>
    <w:basedOn w:val="DefaultParagraphFont"/>
    <w:uiPriority w:val="99"/>
    <w:semiHidden/>
    <w:unhideWhenUsed/>
    <w:rsid w:val="009E0176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54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E0F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0F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0F24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DE0F24"/>
  </w:style>
  <w:style w:type="paragraph" w:styleId="BalloonText">
    <w:name w:val="Balloon Text"/>
    <w:basedOn w:val="Normal"/>
    <w:link w:val="BalloonTextChar"/>
    <w:uiPriority w:val="99"/>
    <w:semiHidden/>
    <w:unhideWhenUsed/>
    <w:rsid w:val="00DE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iang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Suz89</b:Tag>
    <b:SourceType>Book</b:SourceType>
    <b:Guid>{E3AA827D-B05D-46B4-814F-E1E93A8BEEB3}</b:Guid>
    <b:Author>
      <b:Author>
        <b:NameList>
          <b:Person>
            <b:Last>Valenstein</b:Last>
            <b:First>Suzanne</b:First>
            <b:Middle>G.</b:Middle>
          </b:Person>
        </b:NameList>
      </b:Author>
    </b:Author>
    <b:Title>A Handbook of Chinese Ceramics</b:Title>
    <b:Year>1989</b:Year>
    <b:City>New York</b:City>
    <b:Publisher>The Metropolitan Museum of Art : Distributed by H.N. Abrams</b:Publisher>
    <b:RefOrder>1</b:RefOrder>
  </b:Source>
</b:Sources>
</file>

<file path=customXml/itemProps1.xml><?xml version="1.0" encoding="utf-8"?>
<ds:datastoreItem xmlns:ds="http://schemas.openxmlformats.org/officeDocument/2006/customXml" ds:itemID="{B0CA29CC-3476-4459-ACC9-5676F532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2016-09-09T16:53:00Z</cp:lastPrinted>
  <dcterms:created xsi:type="dcterms:W3CDTF">2016-09-09T14:44:00Z</dcterms:created>
  <dcterms:modified xsi:type="dcterms:W3CDTF">2016-09-09T17:02:00Z</dcterms:modified>
</cp:coreProperties>
</file>